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6" w:rsidRDefault="00494919">
      <w:pPr>
        <w:spacing w:after="238" w:line="259" w:lineRule="auto"/>
        <w:ind w:left="908" w:right="341" w:hanging="10"/>
        <w:jc w:val="center"/>
      </w:pPr>
      <w:bookmarkStart w:id="0" w:name="_GoBack"/>
      <w:bookmarkEnd w:id="0"/>
      <w:r>
        <w:rPr>
          <w:sz w:val="26"/>
        </w:rPr>
        <w:t>Как выбрать новогоднюю гирлянду?</w:t>
      </w:r>
    </w:p>
    <w:p w:rsidR="00704FC6" w:rsidRDefault="00494919">
      <w:pPr>
        <w:ind w:left="216" w:right="201" w:firstLine="547"/>
      </w:pPr>
      <w:r>
        <w:t xml:space="preserve">В преддверии новогодних </w:t>
      </w:r>
      <w:proofErr w:type="spellStart"/>
      <w:r>
        <w:t>праз№иков</w:t>
      </w:r>
      <w:proofErr w:type="spellEnd"/>
      <w:r>
        <w:t xml:space="preserve"> очень важно сделать правильный выбор и купить качественную и безопасную гирлянду.</w:t>
      </w:r>
    </w:p>
    <w:p w:rsidR="00704FC6" w:rsidRDefault="00494919">
      <w:pPr>
        <w:ind w:left="216" w:right="201" w:firstLine="547"/>
      </w:pPr>
      <w:r>
        <w:t>Каждый должен понимать, что первое, на что необходимо обратить внимание это на информацию о товаре, которая в обязательном порядке на должна доводиться до сведения потребителя на русском языке,</w:t>
      </w:r>
    </w:p>
    <w:p w:rsidR="00704FC6" w:rsidRDefault="00494919">
      <w:pPr>
        <w:ind w:left="202" w:right="201" w:firstLine="677"/>
      </w:pPr>
      <w:r>
        <w:t>Вся необходимая для потребителя информация и способы ее доведе</w:t>
      </w:r>
      <w:r>
        <w:t>ния регламентируется Техническим регламентом Таможенного Союза 020/2011 «Электромагнитная совместимость технических средств».</w:t>
      </w:r>
    </w:p>
    <w:p w:rsidR="00704FC6" w:rsidRDefault="00494919">
      <w:pPr>
        <w:ind w:left="206" w:right="201" w:firstLine="552"/>
      </w:pPr>
      <w:r>
        <w:t>Наименование и (или) обозначение гирлянды (тип, марка, модель - при наличии), ее основные параметры и характеристики, наименование</w:t>
      </w:r>
      <w:r>
        <w:t xml:space="preserve"> и (или) товарный знак изготовителя, наименование страны, где изготовлено техническое средство, должны быть нанесены на гирлянду и указаны в прилагаемых к ней эксплуатационных документах.</w:t>
      </w:r>
    </w:p>
    <w:p w:rsidR="00704FC6" w:rsidRDefault="00494919">
      <w:pPr>
        <w:ind w:left="211" w:right="201" w:firstLine="542"/>
      </w:pPr>
      <w:r>
        <w:t>При этом наименование изготовителя и (или) его товарный знак, наимен</w:t>
      </w:r>
      <w:r>
        <w:t>ование и обозначение гирлянды (тип, марка, модель - при наличии) должны быть также нанесены на упаковку.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77" name="Picture 3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" name="Picture 3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ind w:left="206" w:right="201" w:firstLine="547"/>
      </w:pPr>
      <w:r>
        <w:t>Если такие сведения, невозможно нанести на гирлянду, то они могут указываться только в прилагаемых к данному товару эксплуатационных документах,</w:t>
      </w:r>
    </w:p>
    <w:p w:rsidR="00704FC6" w:rsidRDefault="00494919">
      <w:pPr>
        <w:ind w:left="197" w:right="201" w:firstLine="557"/>
      </w:pPr>
      <w:r>
        <w:t>Марки</w:t>
      </w:r>
      <w:r>
        <w:t xml:space="preserve">ровка </w:t>
      </w:r>
      <w:proofErr w:type="spellStart"/>
      <w:r>
        <w:t>гиршшды</w:t>
      </w:r>
      <w:proofErr w:type="spellEnd"/>
      <w:r>
        <w:t xml:space="preserve"> должна быть разборчивой, легко читаемой и нанесена на товар в доступном для осмотра без разборки с применением инструмента месте.</w:t>
      </w:r>
    </w:p>
    <w:p w:rsidR="00704FC6" w:rsidRDefault="00494919">
      <w:pPr>
        <w:spacing w:after="0" w:line="259" w:lineRule="auto"/>
        <w:ind w:left="739"/>
        <w:jc w:val="left"/>
      </w:pPr>
      <w:r>
        <w:rPr>
          <w:noProof/>
        </w:rPr>
        <w:drawing>
          <wp:inline distT="0" distB="0" distL="0" distR="0">
            <wp:extent cx="6096" cy="9146"/>
            <wp:effectExtent l="0" t="0" r="0" b="0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ind w:left="744" w:right="201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279" name="Picture 3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" name="Picture 32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Эксплуатационные документы к гирлянде должны содержать:</w:t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>информацию о назначении технического средства;</w:t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>характ</w:t>
      </w:r>
      <w:r>
        <w:t>еристики и параметры;</w:t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>правила и условия монтажа, подключения к электрической сети и другим техническим средствам, пуска, регулирования и введения в эксплуатацию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ind w:left="202" w:right="201" w:firstLine="523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81" name="Picture 3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" name="Picture 32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сведения об ограничениях в использовании товара с учетом его предназначения для работы в жи</w:t>
      </w:r>
      <w:r>
        <w:t>лых, коммерческих и производственных зонах;</w:t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>правила и условия безопасной эксплуатации (использования);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282" name="Picture 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" name="Picture 32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>правила и условия хранения, перевозки (транспортирования), реализации и утилизации (при необходимости - установление требований к ним);</w:t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>информацию о мерах, которые следует предпринять при обнаружении неисправности товара;</w:t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 xml:space="preserve">наименование и местонахождение изготовителя (уполномоченного изготовителем лица),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283" name="Picture 3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" name="Picture 32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импортера, информацию для связи с ними;</w:t>
      </w:r>
    </w:p>
    <w:p w:rsidR="00704FC6" w:rsidRDefault="00494919">
      <w:pPr>
        <w:numPr>
          <w:ilvl w:val="0"/>
          <w:numId w:val="1"/>
        </w:numPr>
        <w:ind w:right="201" w:firstLine="550"/>
      </w:pPr>
      <w:r>
        <w:t>месяц и год изготовления гирлянды и (или) инфор</w:t>
      </w:r>
      <w:r>
        <w:t>мацию о месте нанесения и способе определения года изготовления.</w:t>
      </w:r>
    </w:p>
    <w:p w:rsidR="00704FC6" w:rsidRDefault="00494919">
      <w:pPr>
        <w:ind w:left="197" w:right="201" w:firstLine="557"/>
      </w:pPr>
      <w:r>
        <w:t xml:space="preserve">Гирлянды, соответствующие требованиям по электромагнитной совместимости технического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регламента Таможенного союза и прошедшее процедуру подтверждения соответствия согласно технического регла</w:t>
      </w:r>
      <w:r>
        <w:t xml:space="preserve">мента Таможенного союза, должно иметь маркировку </w:t>
      </w:r>
      <w:proofErr w:type="spellStart"/>
      <w:r>
        <w:t>единьм</w:t>
      </w:r>
      <w:proofErr w:type="spellEnd"/>
      <w:r>
        <w:t xml:space="preserve"> знаком обращения продукции на рынке государств - членов Таможенного союза ФАС).</w:t>
      </w:r>
    </w:p>
    <w:p w:rsidR="00704FC6" w:rsidRDefault="00494919">
      <w:pPr>
        <w:ind w:left="211" w:right="201" w:firstLine="538"/>
      </w:pPr>
      <w:r>
        <w:t>Маркировка знаком обращения продукции на рынке государств - членов Таможенного союза осуществляется перед выпуском товар</w:t>
      </w:r>
      <w:r>
        <w:t>а в обращение на рынке.</w:t>
      </w:r>
    </w:p>
    <w:p w:rsidR="00704FC6" w:rsidRDefault="00494919">
      <w:pPr>
        <w:spacing w:after="1150"/>
        <w:ind w:left="202" w:right="201" w:firstLine="547"/>
      </w:pPr>
      <w:r>
        <w:t>Внимание! Покупайте гирлянды в стационарных местах торговли и просите предпродажную проверку чтобы убедиться в качестве и безопасности данной гирлянды. Желаем приятных новогодних праздников, и ярких впечатлений.</w:t>
      </w:r>
    </w:p>
    <w:p w:rsidR="00704FC6" w:rsidRDefault="00494919">
      <w:pPr>
        <w:spacing w:after="73"/>
        <w:ind w:left="6221" w:right="201" w:firstLine="1627"/>
      </w:pPr>
      <w:r>
        <w:lastRenderedPageBreak/>
        <w:t>Материал подготовлен</w:t>
      </w:r>
      <w:r>
        <w:t xml:space="preserve"> с использованием СПС Консультант Плюс</w:t>
      </w:r>
    </w:p>
    <w:p w:rsidR="00704FC6" w:rsidRDefault="00494919">
      <w:pPr>
        <w:spacing w:after="164" w:line="229" w:lineRule="auto"/>
        <w:ind w:left="6408" w:right="192" w:hanging="10"/>
        <w:jc w:val="right"/>
      </w:pPr>
      <w:r>
        <w:t xml:space="preserve">специалистами консультационного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285" name="Picture 3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" name="Picture 32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центра</w:t>
      </w:r>
    </w:p>
    <w:p w:rsidR="00704FC6" w:rsidRDefault="00494919">
      <w:pPr>
        <w:ind w:left="6542" w:right="201" w:firstLine="1325"/>
      </w:pPr>
      <w:r>
        <w:t xml:space="preserve">ФБУЗ </w:t>
      </w:r>
      <w:r>
        <w:rPr>
          <w:vertAlign w:val="superscript"/>
        </w:rPr>
        <w:t>1</w:t>
      </w:r>
      <w:r>
        <w:t>'Центр гигиены и эпидемиологии в Иркутской области“</w:t>
      </w:r>
    </w:p>
    <w:p w:rsidR="00704FC6" w:rsidRDefault="00494919">
      <w:pPr>
        <w:spacing w:after="0" w:line="259" w:lineRule="auto"/>
        <w:ind w:left="908" w:hanging="10"/>
        <w:jc w:val="center"/>
      </w:pPr>
      <w:r>
        <w:rPr>
          <w:sz w:val="26"/>
        </w:rPr>
        <w:t>Что делать, если вы заказали банкет, но пришлось от пего отказаться?</w:t>
      </w:r>
    </w:p>
    <w:p w:rsidR="00704FC6" w:rsidRDefault="00494919">
      <w:pPr>
        <w:spacing w:after="0" w:line="259" w:lineRule="auto"/>
        <w:ind w:left="1186"/>
        <w:jc w:val="left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120" name="Picture 5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" name="Picture 51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162"/>
        <w:ind w:left="1186" w:right="283"/>
      </w:pPr>
      <w:r>
        <w:t>В данной ситуации, отдельно законодательного акта, регламентирующего этот вопрос, не существует, и здесь мы вправе воспользоваться статьей 32 Закона РФ «О защите прав потребителей» от 07.02.1992 года. Нормами данной статьи предусмотрено, что потребитель вп</w:t>
      </w:r>
      <w:r>
        <w:t xml:space="preserve">раве отказаться от исполнения договора о выполнении работ (оказании услуг) в любое время при условии оплаты исполнителю фактически понесенных им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расходов, связанных с исполнением обязательств по данному договору.</w:t>
      </w:r>
      <w:r>
        <w:rPr>
          <w:noProof/>
        </w:rPr>
        <w:drawing>
          <wp:inline distT="0" distB="0" distL="0" distR="0">
            <wp:extent cx="6096" cy="18293"/>
            <wp:effectExtent l="0" t="0" r="0" b="0"/>
            <wp:docPr id="20611" name="Picture 20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1" name="Picture 206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160"/>
        <w:ind w:left="1181" w:right="298"/>
      </w:pPr>
      <w:r>
        <w:t>Другими словами, если вы забронировали ст</w:t>
      </w:r>
      <w:r>
        <w:t xml:space="preserve">олик, внеся предоплату, но при этом не заказывали каких — то </w:t>
      </w:r>
      <w:proofErr w:type="spellStart"/>
      <w:r>
        <w:t>конкретньж</w:t>
      </w:r>
      <w:proofErr w:type="spellEnd"/>
      <w:r>
        <w:t xml:space="preserve"> блюд, организация не вправе оставить данную денежную сумму у себя, и обязана Вам ее вернуть. </w:t>
      </w:r>
      <w:proofErr w:type="spellStart"/>
      <w:r>
        <w:t>Возникаюг</w:t>
      </w:r>
      <w:proofErr w:type="spellEnd"/>
      <w:r>
        <w:t xml:space="preserve"> ситуации, когда организации общественного питания данную сумму вернуть отказывать</w:t>
      </w:r>
      <w:r>
        <w:t>ся, поскольку считаю это своей упущенной выгодой, что также является неправомерным.</w:t>
      </w:r>
    </w:p>
    <w:p w:rsidR="00704FC6" w:rsidRDefault="00494919">
      <w:pPr>
        <w:spacing w:after="174"/>
        <w:ind w:left="1181" w:right="307"/>
      </w:pPr>
      <w:r>
        <w:t xml:space="preserve">В другой ситуации, бывает, что вы заказали банкет, при этом согласовав список блюд из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124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общего меню предложенного заведением, и внесли предоплату, но к примеру, решили отказ</w:t>
      </w:r>
      <w:r>
        <w:t>аться от проведения данного банкета, то сумма предоплаты также возвращается в полном объеме, поскольку невозможно возложить фактические расходы, связанные с подготовкой к вашему банкету, так как блюда были выбраны из общего меню организации,</w:t>
      </w:r>
    </w:p>
    <w:p w:rsidR="00704FC6" w:rsidRDefault="00494919">
      <w:pPr>
        <w:spacing w:after="157"/>
        <w:ind w:left="1181" w:right="302"/>
      </w:pPr>
      <w:r>
        <w:t>Другое дело, к</w:t>
      </w:r>
      <w:r>
        <w:t xml:space="preserve">огда вами была внесена предоплата, и согласованны блюда, не входящие в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125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общее меню организации, то такие расходы могут быть выставлены вам организацией, при наличии чеков подтверждающих покупку продуктов, для приготовления блюд не из общего меню,</w:t>
      </w:r>
    </w:p>
    <w:p w:rsidR="00704FC6" w:rsidRDefault="00494919">
      <w:pPr>
        <w:spacing w:after="112"/>
        <w:ind w:left="6720" w:right="312" w:firstLine="1022"/>
      </w:pPr>
      <w:r>
        <w:t xml:space="preserve">Материал </w:t>
      </w:r>
      <w:r>
        <w:t>подготовлен с использованием СПС Консультант Плюс</w:t>
      </w:r>
    </w:p>
    <w:p w:rsidR="00704FC6" w:rsidRDefault="00494919">
      <w:pPr>
        <w:ind w:left="6432" w:right="307" w:firstLine="2242"/>
      </w:pPr>
      <w:r>
        <w:t xml:space="preserve">специалистами консультационного центра </w:t>
      </w:r>
      <w:proofErr w:type="gramStart"/>
      <w:r>
        <w:t>ФБУЗ ”Центр</w:t>
      </w:r>
      <w:proofErr w:type="gramEnd"/>
      <w:r>
        <w:t xml:space="preserve"> гигиены и эпидемиологии в Иркутской области“</w:t>
      </w:r>
    </w:p>
    <w:p w:rsidR="00704FC6" w:rsidRDefault="00494919">
      <w:pPr>
        <w:spacing w:after="283" w:line="259" w:lineRule="auto"/>
        <w:ind w:left="908" w:right="941" w:hanging="10"/>
        <w:jc w:val="center"/>
      </w:pPr>
      <w:r>
        <w:rPr>
          <w:sz w:val="26"/>
        </w:rPr>
        <w:t>Выбираем качественные и безопасные товары для детей</w:t>
      </w:r>
    </w:p>
    <w:p w:rsidR="00704FC6" w:rsidRDefault="00494919">
      <w:pPr>
        <w:ind w:left="28" w:right="336" w:firstLine="278"/>
      </w:pPr>
      <w:r>
        <w:t>Качество и безопасность детских товаров и игрушек залог зд</w:t>
      </w:r>
      <w:r>
        <w:t>оровья вашего ребенка, Некачественная продукция, предназначенная для детей и подростков, могут представлять вполне реальную угрозу здоровью Ваших детей. Общие требования к безопасности детской продукции установлены Техническим регламентом Таможенного союза</w:t>
      </w:r>
      <w:r>
        <w:t xml:space="preserve"> «О безопасности продукции,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39" name="Picture 8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" name="Picture 80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предназначенной для детей и подростков» (ТР ТС 007/2011), «О безопасности игрушек» (ТР ТС 008/2011),</w:t>
      </w:r>
    </w:p>
    <w:p w:rsidR="00704FC6" w:rsidRDefault="00494919">
      <w:pPr>
        <w:spacing w:after="44"/>
        <w:ind w:left="28" w:right="201" w:firstLine="278"/>
      </w:pPr>
      <w:r>
        <w:t xml:space="preserve">Требования ТР ТС распространяются на продукцию, предназначенную для детей и подростков, 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20618" name="Picture 20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8" name="Picture 206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ранее не находившуюся в эксплуатации </w:t>
      </w:r>
      <w:r>
        <w:t>— новую.</w:t>
      </w:r>
    </w:p>
    <w:p w:rsidR="00704FC6" w:rsidRDefault="00494919">
      <w:pPr>
        <w:ind w:left="28" w:right="346" w:firstLine="274"/>
      </w:pPr>
      <w:r>
        <w:lastRenderedPageBreak/>
        <w:t xml:space="preserve">Детская одежда, Текстильные материалы, изделия из них, одежда по показателям, характеризующим биологическую и химическую безопасность, должны соответствовать нормам, </w:t>
      </w:r>
      <w:proofErr w:type="spellStart"/>
      <w:r>
        <w:t>указанньпл</w:t>
      </w:r>
      <w:proofErr w:type="spellEnd"/>
      <w:r>
        <w:t xml:space="preserve"> в техническом регламенте.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37"/>
        <w:ind w:left="28" w:right="201" w:firstLine="278"/>
      </w:pPr>
      <w:r>
        <w:t>К одежде предъявляются разные требования в зависимости от возраста ребенка, для которого она изготовлена, функционального назначения одежды и ее сырьевого состава.</w:t>
      </w:r>
    </w:p>
    <w:p w:rsidR="00704FC6" w:rsidRDefault="00494919">
      <w:pPr>
        <w:spacing w:after="47"/>
        <w:ind w:left="28" w:right="201" w:firstLine="298"/>
      </w:pPr>
      <w:r>
        <w:t xml:space="preserve">Изделия для новорожденных и бельевые изделия для детей до 1 года необходимо сопровождать 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8044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8045" name="Picture 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" name="Picture 80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</w:t>
      </w:r>
      <w:r>
        <w:t>нформацией «Предварительная стрика обязательна».</w:t>
      </w:r>
    </w:p>
    <w:p w:rsidR="00704FC6" w:rsidRDefault="00494919">
      <w:pPr>
        <w:spacing w:after="29"/>
        <w:ind w:left="28" w:right="201" w:firstLine="269"/>
      </w:pPr>
      <w:r>
        <w:t xml:space="preserve">Изделия для новорожденных </w:t>
      </w:r>
      <w:proofErr w:type="gramStart"/>
      <w:r>
        <w:t>И</w:t>
      </w:r>
      <w:proofErr w:type="gramEnd"/>
      <w:r>
        <w:t xml:space="preserve"> бельевые изделия для детей в возрасте до 1 года должны быть изготовлены из натуральных материалов, за исключением наполнителей.</w:t>
      </w:r>
    </w:p>
    <w:p w:rsidR="00704FC6" w:rsidRDefault="00494919">
      <w:pPr>
        <w:spacing w:after="38"/>
        <w:ind w:left="28" w:right="201" w:firstLine="274"/>
      </w:pPr>
      <w:r>
        <w:t>Соединительные швы с обметыванием срезов в бельевых</w:t>
      </w:r>
      <w:r>
        <w:t xml:space="preserve"> изделиях для новорожденных должны быть выполнены на лицевую сторону.</w:t>
      </w:r>
    </w:p>
    <w:p w:rsidR="00704FC6" w:rsidRDefault="00494919">
      <w:pPr>
        <w:spacing w:after="47"/>
        <w:ind w:left="28" w:right="322" w:firstLine="264"/>
      </w:pPr>
      <w:r>
        <w:t xml:space="preserve">Внешние и декоративные элементы в изделиях для детей в возрасте до 1 года (кружева, шитье,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46" name="Picture 8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6" name="Picture 80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аппликации и другие аналогичные элементы), выполненные из синтетических материалов, не должны </w:t>
      </w:r>
      <w:r>
        <w:t>непосредственно контактировать с кожей ребенка,</w:t>
      </w:r>
    </w:p>
    <w:p w:rsidR="00704FC6" w:rsidRDefault="00494919">
      <w:pPr>
        <w:ind w:left="28" w:right="307" w:firstLine="264"/>
      </w:pPr>
      <w:r>
        <w:t xml:space="preserve">Детская обувь. Безопасность обуви и кожгалантерейных изделий оценивают устойчивостью </w:t>
      </w:r>
      <w:r>
        <w:rPr>
          <w:noProof/>
        </w:rPr>
        <w:drawing>
          <wp:inline distT="0" distB="0" distL="0" distR="0">
            <wp:extent cx="9144" cy="36587"/>
            <wp:effectExtent l="0" t="0" r="0" b="0"/>
            <wp:docPr id="20620" name="Picture 20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0" name="Picture 206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окраски применяемых материалов к сухому и мокрому трению и воздействию пота, а также концентрацией выделяющихся вредных ве</w:t>
      </w:r>
      <w:r>
        <w:t>ществ.</w:t>
      </w:r>
    </w:p>
    <w:p w:rsidR="00704FC6" w:rsidRDefault="00494919">
      <w:pPr>
        <w:spacing w:line="300" w:lineRule="auto"/>
        <w:ind w:left="28" w:right="302" w:firstLine="29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195072</wp:posOffset>
            </wp:positionH>
            <wp:positionV relativeFrom="page">
              <wp:posOffset>7634369</wp:posOffset>
            </wp:positionV>
            <wp:extent cx="24384" cy="24392"/>
            <wp:effectExtent l="0" t="0" r="0" b="0"/>
            <wp:wrapTopAndBottom/>
            <wp:docPr id="20622" name="Picture 20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2" name="Picture 206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</w:t>
      </w:r>
      <w:r>
        <w:rPr>
          <w:noProof/>
        </w:rPr>
        <w:drawing>
          <wp:inline distT="0" distB="0" distL="0" distR="0">
            <wp:extent cx="3049" cy="9146"/>
            <wp:effectExtent l="0" t="0" r="0" b="0"/>
            <wp:docPr id="8049" name="Picture 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" name="Picture 80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8050" name="Picture 8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" name="Picture 805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подкладкой из натуральных материалов.</w:t>
      </w:r>
    </w:p>
    <w:p w:rsidR="00704FC6" w:rsidRDefault="00494919">
      <w:pPr>
        <w:ind w:left="322" w:right="201"/>
      </w:pPr>
      <w:r>
        <w:t>В обуви не допускается:</w:t>
      </w:r>
    </w:p>
    <w:p w:rsidR="00704FC6" w:rsidRDefault="00494919">
      <w:pPr>
        <w:spacing w:after="40"/>
        <w:ind w:left="326" w:right="201"/>
      </w:pPr>
      <w:r>
        <w:t>-</w:t>
      </w:r>
      <w:proofErr w:type="spellStart"/>
      <w:r>
        <w:t>открьпая</w:t>
      </w:r>
      <w:proofErr w:type="spellEnd"/>
      <w:r>
        <w:t xml:space="preserve"> пяточная часть для детей в возрасте до З лет;</w:t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8051" name="Picture 8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1" name="Picture 805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48"/>
        <w:ind w:left="28" w:right="201" w:firstLine="298"/>
      </w:pPr>
      <w:r>
        <w:t xml:space="preserve">-нефиксированная пяточная часть для детей в возрасте от 3 до 7 лет, кроме обуви,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52" name="Picture 8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" name="Picture 805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8053" name="Picture 8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" name="Picture 805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предназначенной для кратковременной носки.</w:t>
      </w:r>
    </w:p>
    <w:p w:rsidR="00704FC6" w:rsidRDefault="00494919">
      <w:pPr>
        <w:spacing w:line="300" w:lineRule="auto"/>
        <w:ind w:left="28" w:right="201" w:firstLine="278"/>
      </w:pPr>
      <w:r>
        <w:t>Маркировка обуви должна иметь информацию о размере, модели и (или) артикуле изделия, материале верха, подкладке и подошвы, условиях эксплуатации и ухода за обувью.</w:t>
      </w:r>
    </w:p>
    <w:p w:rsidR="00704FC6" w:rsidRDefault="00494919">
      <w:pPr>
        <w:ind w:left="28" w:right="288" w:firstLine="269"/>
      </w:pPr>
      <w:r>
        <w:t xml:space="preserve">Товары для новорожденных. Маркировка сосок молочных и сосок — пустышек должна наноситься на </w:t>
      </w:r>
      <w:r>
        <w:t>закрытую упаковку и содержать гарантийный срок службы, инструкция по использованию, хранению, гигиеническому уходу за изделием.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54" name="Picture 8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" name="Picture 80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41"/>
        <w:ind w:left="28" w:right="274" w:firstLine="264"/>
      </w:pPr>
      <w:r>
        <w:t xml:space="preserve">При продаже игрушек, изготовитель, импортер, должны в обязательном порядке указать на </w:t>
      </w:r>
      <w:proofErr w:type="spellStart"/>
      <w:r>
        <w:t>минимальньй</w:t>
      </w:r>
      <w:proofErr w:type="spellEnd"/>
      <w:r>
        <w:t xml:space="preserve"> возраст ребенка, для которого</w:t>
      </w:r>
      <w:r>
        <w:t xml:space="preserve"> предназначена игрушка, или пиктограмму,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20624" name="Picture 20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4" name="Picture 2062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обозначающую возраст ребенка,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57" name="Picture 8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" name="Picture 80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35"/>
        <w:ind w:left="341" w:right="201"/>
      </w:pPr>
      <w:r>
        <w:t>Иные товары, для которых обязательно обозначение возрастной группы.</w:t>
      </w:r>
      <w:r>
        <w:rPr>
          <w:noProof/>
        </w:rPr>
        <w:drawing>
          <wp:inline distT="0" distB="0" distL="0" distR="0">
            <wp:extent cx="3047" cy="15245"/>
            <wp:effectExtent l="0" t="0" r="0" b="0"/>
            <wp:docPr id="20626" name="Picture 20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6" name="Picture 206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line="301" w:lineRule="auto"/>
        <w:ind w:left="28" w:right="201" w:firstLine="27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6473952</wp:posOffset>
            </wp:positionH>
            <wp:positionV relativeFrom="paragraph">
              <wp:posOffset>155828</wp:posOffset>
            </wp:positionV>
            <wp:extent cx="9144" cy="24391"/>
            <wp:effectExtent l="0" t="0" r="0" b="0"/>
            <wp:wrapSquare wrapText="bothSides"/>
            <wp:docPr id="20628" name="Picture 20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" name="Picture 2062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отношении товаров для детей школьного возврата также имеется определенные требования,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например, для ученически</w:t>
      </w:r>
      <w:r>
        <w:t>х ранцев, сумок, портфелей и рюкзаков обязательно должна содержаться информация о возрасте пользователя.</w:t>
      </w:r>
    </w:p>
    <w:p w:rsidR="00704FC6" w:rsidRDefault="00494919">
      <w:pPr>
        <w:spacing w:line="300" w:lineRule="auto"/>
        <w:ind w:left="28" w:right="201" w:firstLine="288"/>
      </w:pPr>
      <w:r>
        <w:t xml:space="preserve">При выборе детской коляски, необходимо обратить внимание на информацию, которая должна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8067" name="Picture 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" name="Picture 806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содержать инструкцию по применению с указанием возраста пользов</w:t>
      </w:r>
      <w:r>
        <w:t xml:space="preserve">ателя, для которого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068" name="Picture 8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Picture 80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15245"/>
            <wp:effectExtent l="0" t="0" r="0" b="0"/>
            <wp:docPr id="20630" name="Picture 20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0" name="Picture 2063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предназначено изделие, а также по монтажу, установке, регулированию, безопасному использованию и хранению, а также в обязательном порядке содержать информацию о гарантийном сроке.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8071" name="Picture 8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Picture 807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28" w:line="229" w:lineRule="auto"/>
        <w:ind w:left="10" w:right="250" w:hanging="10"/>
        <w:jc w:val="right"/>
      </w:pPr>
      <w:r>
        <w:t>При покупке велосипедов, также необходимо обратить вн</w:t>
      </w:r>
      <w:r>
        <w:t>имание на инструкцию по применению, с</w:t>
      </w:r>
    </w:p>
    <w:p w:rsidR="00704FC6" w:rsidRDefault="00494919">
      <w:pPr>
        <w:spacing w:after="53" w:line="259" w:lineRule="auto"/>
        <w:ind w:left="10214"/>
        <w:jc w:val="left"/>
      </w:pPr>
      <w:r>
        <w:rPr>
          <w:noProof/>
        </w:rPr>
        <w:drawing>
          <wp:inline distT="0" distB="0" distL="0" distR="0">
            <wp:extent cx="3047" cy="3049"/>
            <wp:effectExtent l="0" t="0" r="0" b="0"/>
            <wp:docPr id="8072" name="Picture 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" name="Picture 807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ind w:left="101" w:right="201"/>
      </w:pPr>
      <w:r>
        <w:t>указанием массы и возраста пользователя, для которого предназначенной изделие, рекомендации по</w:t>
      </w:r>
    </w:p>
    <w:p w:rsidR="00704FC6" w:rsidRDefault="00494919">
      <w:pPr>
        <w:spacing w:after="45" w:line="259" w:lineRule="auto"/>
        <w:ind w:left="10224"/>
        <w:jc w:val="left"/>
      </w:pPr>
      <w:r>
        <w:rPr>
          <w:noProof/>
        </w:rPr>
        <w:drawing>
          <wp:inline distT="0" distB="0" distL="0" distR="0">
            <wp:extent cx="6096" cy="24391"/>
            <wp:effectExtent l="0" t="0" r="0" b="0"/>
            <wp:docPr id="20632" name="Picture 20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2" name="Picture 2063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ind w:left="101" w:right="201"/>
      </w:pPr>
      <w:r>
        <w:lastRenderedPageBreak/>
        <w:t>сборке, подготовке к эксплуатации и регулированию, подбору велосипеда, указаниям по техническому обслуживанию велосипед</w:t>
      </w:r>
      <w:r>
        <w:t>а. В обязательном порядке также ложна быть предоставлена информацию о гарантийном сроке эксплуатации,</w:t>
      </w:r>
    </w:p>
    <w:p w:rsidR="00704FC6" w:rsidRDefault="00494919">
      <w:pPr>
        <w:spacing w:after="98"/>
        <w:ind w:left="28" w:right="201"/>
      </w:pPr>
      <w:r>
        <w:rPr>
          <w:noProof/>
        </w:rPr>
        <w:drawing>
          <wp:inline distT="0" distB="0" distL="0" distR="0">
            <wp:extent cx="201168" cy="33537"/>
            <wp:effectExtent l="0" t="0" r="0" b="0"/>
            <wp:docPr id="20636" name="Picture 20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6" name="Picture 2063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657" name="Picture 9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" name="Picture 96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гарантией качества и безопасности детских изделий.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20638" name="Picture 20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" name="Picture 2063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107"/>
        <w:ind w:left="8074" w:hanging="1656"/>
      </w:pPr>
      <w:r>
        <w:t>Материал подготовлен с использованием СП</w:t>
      </w:r>
      <w:r>
        <w:t>С Консультант Плюс</w:t>
      </w:r>
    </w:p>
    <w:p w:rsidR="00704FC6" w:rsidRDefault="00494919">
      <w:pPr>
        <w:spacing w:after="115" w:line="229" w:lineRule="auto"/>
        <w:ind w:left="6408" w:right="-5" w:hanging="10"/>
        <w:jc w:val="right"/>
      </w:pPr>
      <w:r>
        <w:t>специалистами консультационного центра</w:t>
      </w:r>
    </w:p>
    <w:p w:rsidR="00704FC6" w:rsidRDefault="00494919">
      <w:pPr>
        <w:spacing w:after="28" w:line="229" w:lineRule="auto"/>
        <w:ind w:left="6408" w:right="-5" w:hanging="10"/>
        <w:jc w:val="right"/>
      </w:pPr>
      <w:r>
        <w:t>ФБУЗ ”Центр гигиены и эпидемиологии в Иркутской области 'ј</w:t>
      </w:r>
      <w:r>
        <w:br w:type="page"/>
      </w:r>
    </w:p>
    <w:p w:rsidR="00704FC6" w:rsidRDefault="00494919">
      <w:pPr>
        <w:spacing w:after="280"/>
        <w:ind w:left="2059" w:right="201"/>
      </w:pPr>
      <w:r>
        <w:lastRenderedPageBreak/>
        <w:t>Новый порядок возврата билетов на зрелищные мероприятия</w:t>
      </w:r>
    </w:p>
    <w:p w:rsidR="00704FC6" w:rsidRDefault="00494919">
      <w:pPr>
        <w:spacing w:after="31"/>
        <w:ind w:left="28" w:right="201" w:firstLine="312"/>
      </w:pPr>
      <w:r>
        <w:t xml:space="preserve">С 01.09.2019 года </w:t>
      </w:r>
      <w:proofErr w:type="spellStart"/>
      <w:r>
        <w:t>Федеральнъпи</w:t>
      </w:r>
      <w:proofErr w:type="spellEnd"/>
      <w:r>
        <w:t xml:space="preserve"> законом от 18.07.2019 N 193-ФЗ введен новый порядок</w:t>
      </w:r>
      <w:r>
        <w:t xml:space="preserve"> возврата стоимости билетов на подобные мероприятия, обязывающий граждан документально подтверждать </w:t>
      </w:r>
      <w:r>
        <w:rPr>
          <w:noProof/>
        </w:rPr>
        <w:drawing>
          <wp:inline distT="0" distB="0" distL="0" distR="0">
            <wp:extent cx="6097" cy="27440"/>
            <wp:effectExtent l="0" t="0" r="0" b="0"/>
            <wp:docPr id="20644" name="Picture 20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4" name="Picture 206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1433" name="Picture 1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3" name="Picture 1143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уважительность причины отказа от посещения, а также ставит их в зависимость от сроков уведомления, при которых цена возвратного билета уменьшается,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1434" name="Picture 1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4" name="Picture 1143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29"/>
        <w:ind w:left="28" w:right="201" w:firstLine="288"/>
      </w:pPr>
      <w:r>
        <w:t>Таким</w:t>
      </w:r>
      <w:r>
        <w:t xml:space="preserve"> образов, в соответствии со статьей 52.1 Закона РФ 3612-1 от 09.10.1992 года «Основы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1435" name="Picture 1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5" name="Picture 1143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законодательства Российской Федерации о культуре», в случае отказа посетителя от посещения, проводимого организацией исполнительских искусств или музеем зрелищного меропр</w:t>
      </w:r>
      <w:r>
        <w:t xml:space="preserve">иятия в связи с </w:t>
      </w:r>
      <w:r>
        <w:rPr>
          <w:noProof/>
        </w:rPr>
        <w:drawing>
          <wp:inline distT="0" distB="0" distL="0" distR="0">
            <wp:extent cx="6097" cy="64026"/>
            <wp:effectExtent l="0" t="0" r="0" b="0"/>
            <wp:docPr id="20646" name="Picture 20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6" name="Picture 2064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родственником.</w:t>
      </w:r>
    </w:p>
    <w:p w:rsidR="00704FC6" w:rsidRDefault="00494919">
      <w:pPr>
        <w:spacing w:after="45"/>
        <w:ind w:left="28" w:right="201" w:firstLine="264"/>
      </w:pPr>
      <w:r>
        <w:t>А что же тогда делать в ситуации, когда все живи и здоровы, но ни времени, ни ж</w:t>
      </w:r>
      <w:r>
        <w:t>елания посещать мероприятие у вас нет?</w:t>
      </w:r>
    </w:p>
    <w:p w:rsidR="00704FC6" w:rsidRDefault="00494919">
      <w:pPr>
        <w:ind w:left="28" w:right="201" w:firstLine="427"/>
      </w:pPr>
      <w:r>
        <w:t xml:space="preserve">В такой ситуации действует следующее правило. В случае отказа от посещения, проводимого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438" name="Picture 1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8" name="Picture 1143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организацией зрелищного мероприятия посетитель имеет право при возврате билета:</w:t>
      </w:r>
    </w:p>
    <w:p w:rsidR="00704FC6" w:rsidRDefault="00494919">
      <w:pPr>
        <w:numPr>
          <w:ilvl w:val="0"/>
          <w:numId w:val="2"/>
        </w:numPr>
        <w:ind w:left="237" w:right="201"/>
      </w:pPr>
      <w:r>
        <w:t>не позднее чем за 10 дней до дня проведения зрел</w:t>
      </w:r>
      <w:r>
        <w:t>ищного мероприятия получить обратно 100 % цены билета;</w:t>
      </w:r>
    </w:p>
    <w:p w:rsidR="00704FC6" w:rsidRDefault="00494919">
      <w:pPr>
        <w:numPr>
          <w:ilvl w:val="0"/>
          <w:numId w:val="2"/>
        </w:numPr>
        <w:ind w:left="237" w:right="201"/>
      </w:pPr>
      <w:r>
        <w:t>менее чем за 10 дней, но не позднее чем за 5 дней до дня проведения зрелищного мероприятия получить обратно не менее 5094 цены билета;</w:t>
      </w:r>
      <w:r>
        <w:rPr>
          <w:noProof/>
        </w:rPr>
        <w:drawing>
          <wp:inline distT="0" distB="0" distL="0" distR="0">
            <wp:extent cx="3048" cy="15245"/>
            <wp:effectExtent l="0" t="0" r="0" b="0"/>
            <wp:docPr id="20648" name="Picture 20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8" name="Picture 2064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numPr>
          <w:ilvl w:val="0"/>
          <w:numId w:val="2"/>
        </w:numPr>
        <w:ind w:left="237" w:right="201"/>
      </w:pPr>
      <w:r>
        <w:t>менее чем за 5 дней, но не позднее чем за З дня до дня проведения зрелищного мероприятия получить обратно не менее 3094 цены билета.</w:t>
      </w:r>
    </w:p>
    <w:p w:rsidR="00704FC6" w:rsidRDefault="00494919">
      <w:pPr>
        <w:numPr>
          <w:ilvl w:val="0"/>
          <w:numId w:val="2"/>
        </w:numPr>
        <w:ind w:left="237" w:right="201"/>
      </w:pPr>
      <w:r>
        <w:t>в случае отказа посетителя от посещения, проводимого организацией зрелищного мероприятия по причинам, менее чем за З дня до</w:t>
      </w:r>
      <w:r>
        <w:t xml:space="preserve"> дня проведения зрелищного мероприятия организация вправе не возвращать посетителю стоимость билета.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441" name="Picture 1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1" name="Picture 114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1016"/>
        <w:ind w:left="28" w:right="201" w:firstLine="298"/>
      </w:pPr>
      <w:r>
        <w:t>Таким образом, следует понимать, что чем раньше вы уведомите организацию, о том, что не собираетесь присутствовать на мероприятии, тем более полную стоимо</w:t>
      </w:r>
      <w:r>
        <w:t xml:space="preserve">сть билета вам обязаны будут 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11442" name="Picture 1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2" name="Picture 1144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вернуть, но при этом, если отказ произойдет мене чем за три дня до мероприятия, то в такой ситуации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443" name="Picture 1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3" name="Picture 1144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рассчитывать на возврат оплаченной суммы уже не придется.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20650" name="Picture 20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0" name="Picture 206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118"/>
        <w:ind w:left="6168" w:right="201" w:firstLine="1637"/>
      </w:pPr>
      <w:r>
        <w:t>Материал подготовлен с использованием СПС Консультант Плюс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1446" name="Picture 1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6" name="Picture 1144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6" w:rsidRDefault="00494919">
      <w:pPr>
        <w:spacing w:after="126" w:line="229" w:lineRule="auto"/>
        <w:ind w:left="6408" w:right="250" w:hanging="10"/>
        <w:jc w:val="right"/>
      </w:pPr>
      <w:r>
        <w:t>специалистами консультационного центра</w:t>
      </w:r>
    </w:p>
    <w:p w:rsidR="00704FC6" w:rsidRDefault="00494919">
      <w:pPr>
        <w:spacing w:after="0" w:line="235" w:lineRule="auto"/>
        <w:ind w:left="6494" w:firstLine="1325"/>
        <w:jc w:val="left"/>
      </w:pPr>
      <w:proofErr w:type="gramStart"/>
      <w:r>
        <w:rPr>
          <w:sz w:val="22"/>
        </w:rPr>
        <w:t>ФБУЗ ”Центр</w:t>
      </w:r>
      <w:proofErr w:type="gramEnd"/>
      <w:r>
        <w:rPr>
          <w:sz w:val="22"/>
        </w:rPr>
        <w:t xml:space="preserve"> гигиены и эпидемиологии в Иркутской области“</w:t>
      </w:r>
    </w:p>
    <w:sectPr w:rsidR="00704FC6">
      <w:type w:val="continuous"/>
      <w:pgSz w:w="11904" w:h="16834"/>
      <w:pgMar w:top="551" w:right="998" w:bottom="1277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8E9"/>
    <w:multiLevelType w:val="hybridMultilevel"/>
    <w:tmpl w:val="732CE466"/>
    <w:lvl w:ilvl="0" w:tplc="A8F42EE4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28E60">
      <w:start w:val="1"/>
      <w:numFmt w:val="bullet"/>
      <w:lvlText w:val="o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5F8A">
      <w:start w:val="1"/>
      <w:numFmt w:val="bullet"/>
      <w:lvlText w:val="▪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AF1E">
      <w:start w:val="1"/>
      <w:numFmt w:val="bullet"/>
      <w:lvlText w:val="•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86D2">
      <w:start w:val="1"/>
      <w:numFmt w:val="bullet"/>
      <w:lvlText w:val="o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F240">
      <w:start w:val="1"/>
      <w:numFmt w:val="bullet"/>
      <w:lvlText w:val="▪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0670">
      <w:start w:val="1"/>
      <w:numFmt w:val="bullet"/>
      <w:lvlText w:val="•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C11FA">
      <w:start w:val="1"/>
      <w:numFmt w:val="bullet"/>
      <w:lvlText w:val="o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4370A">
      <w:start w:val="1"/>
      <w:numFmt w:val="bullet"/>
      <w:lvlText w:val="▪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6F5691"/>
    <w:multiLevelType w:val="hybridMultilevel"/>
    <w:tmpl w:val="5E36AD2C"/>
    <w:lvl w:ilvl="0" w:tplc="0C4ACEB2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040EC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059B0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491E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A3B12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075C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8E00A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6228E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042B6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6"/>
    <w:rsid w:val="00494919"/>
    <w:rsid w:val="007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8C32E-C646-4438-AEBF-C1254F0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6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5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Приёмная</cp:lastModifiedBy>
  <cp:revision>3</cp:revision>
  <dcterms:created xsi:type="dcterms:W3CDTF">2019-12-27T06:33:00Z</dcterms:created>
  <dcterms:modified xsi:type="dcterms:W3CDTF">2019-12-27T06:33:00Z</dcterms:modified>
</cp:coreProperties>
</file>