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F4" w:rsidRDefault="00D0467A" w:rsidP="00D0467A">
      <w:pPr>
        <w:pStyle w:val="1"/>
        <w:ind w:left="2441" w:hanging="1044"/>
      </w:pPr>
      <w:r>
        <w:t>ПРАВИЛА ПРОДАЖИ ПАРФЮМЕРНОКОСМЕТИЧЕСКИХ ТОВАРОВ</w:t>
      </w:r>
    </w:p>
    <w:p w:rsidR="00F278F4" w:rsidRDefault="00D0467A">
      <w:pPr>
        <w:spacing w:after="0" w:line="242" w:lineRule="auto"/>
        <w:ind w:left="-15" w:right="-223" w:firstLine="59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4645152</wp:posOffset>
            </wp:positionH>
            <wp:positionV relativeFrom="paragraph">
              <wp:posOffset>161456</wp:posOffset>
            </wp:positionV>
            <wp:extent cx="2139697" cy="2157984"/>
            <wp:effectExtent l="0" t="0" r="0" b="0"/>
            <wp:wrapSquare wrapText="bothSides"/>
            <wp:docPr id="14378" name="Picture 14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8" name="Picture 143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9697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Покупателю парф</w:t>
      </w:r>
      <w:r>
        <w:rPr>
          <w:sz w:val="32"/>
        </w:rPr>
        <w:t>юмерно-косметического товара следует знать, что вернуть его в магазин можно только в том случае, если в нем есть недостатки, либо если при покупке не бы</w:t>
      </w:r>
      <w:r>
        <w:rPr>
          <w:sz w:val="32"/>
        </w:rPr>
        <w:t>ла предоставлена необходимая и достоверная информация о товаре.</w:t>
      </w:r>
    </w:p>
    <w:p w:rsidR="00F278F4" w:rsidRDefault="00D0467A">
      <w:pPr>
        <w:spacing w:after="47" w:line="265" w:lineRule="auto"/>
        <w:ind w:left="43" w:right="50" w:firstLine="554"/>
        <w:jc w:val="both"/>
      </w:pPr>
      <w:r>
        <w:rPr>
          <w:sz w:val="32"/>
        </w:rPr>
        <w:t>Самыми распространенными дефектами парфюмерных товаров являются:</w:t>
      </w:r>
    </w:p>
    <w:p w:rsidR="00F278F4" w:rsidRDefault="00D0467A">
      <w:pPr>
        <w:numPr>
          <w:ilvl w:val="0"/>
          <w:numId w:val="1"/>
        </w:numPr>
        <w:spacing w:after="5" w:line="265" w:lineRule="auto"/>
        <w:ind w:right="50" w:firstLine="569"/>
        <w:jc w:val="both"/>
      </w:pPr>
      <w:r>
        <w:rPr>
          <w:sz w:val="32"/>
        </w:rPr>
        <w:t xml:space="preserve">недолив парфюмерной жидкости, то есть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336" name="Picture 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" name="Picture 33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наполнение флакона ниже уровня плечиков, при этом герметичность флакона не нарушена;</w:t>
      </w:r>
    </w:p>
    <w:p w:rsidR="00F278F4" w:rsidRDefault="00D0467A">
      <w:pPr>
        <w:numPr>
          <w:ilvl w:val="0"/>
          <w:numId w:val="1"/>
        </w:numPr>
        <w:spacing w:after="69" w:line="265" w:lineRule="auto"/>
        <w:ind w:right="50" w:firstLine="569"/>
        <w:jc w:val="both"/>
      </w:pPr>
      <w:r>
        <w:rPr>
          <w:sz w:val="32"/>
        </w:rPr>
        <w:t>нестойкий запах- это несоответствие стой</w:t>
      </w:r>
      <w:r>
        <w:rPr>
          <w:sz w:val="32"/>
        </w:rPr>
        <w:t xml:space="preserve">кости запаха времени, определенного в стандарте, для указанного наименования парфюмерии;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3338" name="Picture 3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" name="Picture 33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292" cy="50292"/>
            <wp:effectExtent l="0" t="0" r="0" b="0"/>
            <wp:docPr id="3339" name="Picture 3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9" name="Picture 33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помутнение жидкости; </w:t>
      </w:r>
      <w:r>
        <w:rPr>
          <w:noProof/>
        </w:rPr>
        <w:drawing>
          <wp:inline distT="0" distB="0" distL="0" distR="0">
            <wp:extent cx="50292" cy="50292"/>
            <wp:effectExtent l="0" t="0" r="0" b="0"/>
            <wp:docPr id="3340" name="Picture 3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" name="Picture 33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расслоение парфюмерной жидкости.</w:t>
      </w:r>
    </w:p>
    <w:p w:rsidR="00F278F4" w:rsidRDefault="00D0467A">
      <w:pPr>
        <w:spacing w:after="5" w:line="265" w:lineRule="auto"/>
        <w:ind w:left="43" w:right="50" w:firstLine="583"/>
        <w:jc w:val="both"/>
      </w:pPr>
      <w:r>
        <w:rPr>
          <w:sz w:val="32"/>
        </w:rPr>
        <w:t xml:space="preserve">В случае обнаружения недостатков в </w:t>
      </w:r>
      <w:proofErr w:type="spellStart"/>
      <w:r>
        <w:rPr>
          <w:sz w:val="32"/>
        </w:rPr>
        <w:t>парфюмерно</w:t>
      </w:r>
      <w:proofErr w:type="spellEnd"/>
      <w:r>
        <w:rPr>
          <w:sz w:val="32"/>
        </w:rPr>
        <w:t xml:space="preserve"> </w:t>
      </w:r>
      <w:r>
        <w:rPr>
          <w:sz w:val="32"/>
        </w:rPr>
        <w:t>косметических товарах п</w:t>
      </w:r>
      <w:r>
        <w:rPr>
          <w:sz w:val="32"/>
        </w:rPr>
        <w:t>отребитель в соответствии с требованиями ст. 18 Закона «О защите прав потребителей» вправе:</w:t>
      </w:r>
    </w:p>
    <w:p w:rsidR="00F278F4" w:rsidRDefault="00D0467A">
      <w:pPr>
        <w:spacing w:after="5" w:line="265" w:lineRule="auto"/>
        <w:ind w:left="43" w:right="50" w:firstLine="562"/>
        <w:jc w:val="both"/>
      </w:pPr>
      <w:r>
        <w:rPr>
          <w:noProof/>
        </w:rPr>
        <w:drawing>
          <wp:inline distT="0" distB="0" distL="0" distR="0">
            <wp:extent cx="50292" cy="54864"/>
            <wp:effectExtent l="0" t="0" r="0" b="0"/>
            <wp:docPr id="3341" name="Picture 3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1" name="Picture 33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потребовать замены этого изделия на товар такой же марки (модели и (или) артикула); </w:t>
      </w:r>
      <w:r>
        <w:rPr>
          <w:noProof/>
        </w:rPr>
        <w:drawing>
          <wp:inline distT="0" distB="0" distL="0" distR="0">
            <wp:extent cx="50292" cy="54864"/>
            <wp:effectExtent l="0" t="0" r="0" b="0"/>
            <wp:docPr id="3342" name="Picture 3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" name="Picture 33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потребовать замены этого изделия на такой же товар другой марки (модели, артик</w:t>
      </w:r>
      <w:r>
        <w:rPr>
          <w:sz w:val="32"/>
        </w:rPr>
        <w:t>ула) с соответствующим перерасчётом цены продажи;</w:t>
      </w:r>
    </w:p>
    <w:p w:rsidR="00F278F4" w:rsidRDefault="00D0467A">
      <w:pPr>
        <w:numPr>
          <w:ilvl w:val="0"/>
          <w:numId w:val="1"/>
        </w:numPr>
        <w:spacing w:after="495" w:line="265" w:lineRule="auto"/>
        <w:ind w:right="50" w:firstLine="569"/>
        <w:jc w:val="both"/>
      </w:pPr>
      <w:r>
        <w:rPr>
          <w:sz w:val="32"/>
        </w:rPr>
        <w:t xml:space="preserve">потребовать соразмерного уменьшения цены продажи приобретенного товара; </w:t>
      </w:r>
      <w:r>
        <w:rPr>
          <w:noProof/>
        </w:rPr>
        <w:drawing>
          <wp:inline distT="0" distB="0" distL="0" distR="0">
            <wp:extent cx="45720" cy="54863"/>
            <wp:effectExtent l="0" t="0" r="0" b="0"/>
            <wp:docPr id="3343" name="Picture 3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" name="Picture 33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отказаться от исполнения договора купли-продажи и потребовать возврата уплаченной за товар суммы.</w:t>
      </w:r>
    </w:p>
    <w:p w:rsidR="00F278F4" w:rsidRDefault="00D0467A">
      <w:pPr>
        <w:spacing w:after="0"/>
        <w:ind w:left="288"/>
      </w:pPr>
      <w:r>
        <w:rPr>
          <w:noProof/>
        </w:rPr>
        <w:drawing>
          <wp:inline distT="0" distB="0" distL="0" distR="0">
            <wp:extent cx="6149340" cy="1888236"/>
            <wp:effectExtent l="0" t="0" r="0" b="0"/>
            <wp:docPr id="14380" name="Picture 14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0" name="Picture 143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F4" w:rsidRDefault="00D0467A">
      <w:pPr>
        <w:pStyle w:val="1"/>
        <w:spacing w:after="247"/>
        <w:ind w:left="1756" w:hanging="1692"/>
      </w:pPr>
      <w:r>
        <w:lastRenderedPageBreak/>
        <w:t>СОВЕТЫ ПОТРЕБИТЕЛЯМ ПРИ покупке Д</w:t>
      </w:r>
      <w:r>
        <w:t>УХОВ, ОДЕКАЛОНА, ТУАЛЕТНОЙ ВОДЫ</w:t>
      </w:r>
    </w:p>
    <w:p w:rsidR="00F278F4" w:rsidRDefault="00D0467A">
      <w:pPr>
        <w:numPr>
          <w:ilvl w:val="0"/>
          <w:numId w:val="2"/>
        </w:numPr>
        <w:spacing w:after="66" w:line="265" w:lineRule="auto"/>
        <w:ind w:right="50" w:firstLine="569"/>
        <w:jc w:val="both"/>
      </w:pPr>
      <w:r>
        <w:rPr>
          <w:sz w:val="32"/>
        </w:rPr>
        <w:t>Приобретать духи лучше всего в специализированных магазинах.</w:t>
      </w:r>
    </w:p>
    <w:p w:rsidR="00F278F4" w:rsidRDefault="00D0467A">
      <w:pPr>
        <w:spacing w:after="62" w:line="265" w:lineRule="auto"/>
        <w:ind w:left="605" w:right="50" w:firstLine="4"/>
        <w:jc w:val="both"/>
      </w:pPr>
      <w:r>
        <w:rPr>
          <w:noProof/>
        </w:rPr>
        <w:drawing>
          <wp:inline distT="0" distB="0" distL="0" distR="0">
            <wp:extent cx="54864" cy="50292"/>
            <wp:effectExtent l="0" t="0" r="0" b="0"/>
            <wp:docPr id="5860" name="Picture 5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0" name="Picture 58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Внимательно осмотрите упаковку.</w:t>
      </w:r>
    </w:p>
    <w:p w:rsidR="00F278F4" w:rsidRDefault="00D0467A">
      <w:pPr>
        <w:spacing w:after="5" w:line="265" w:lineRule="auto"/>
        <w:ind w:left="605" w:right="50" w:firstLine="4"/>
        <w:jc w:val="both"/>
      </w:pPr>
      <w:r>
        <w:rPr>
          <w:noProof/>
        </w:rPr>
        <w:drawing>
          <wp:inline distT="0" distB="0" distL="0" distR="0">
            <wp:extent cx="54864" cy="54864"/>
            <wp:effectExtent l="0" t="0" r="0" b="0"/>
            <wp:docPr id="5861" name="Picture 5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1" name="Picture 58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Целлофан плотно облегает коробку, нигде не морщит и не</w:t>
      </w:r>
    </w:p>
    <w:p w:rsidR="00F278F4" w:rsidRDefault="00D0467A">
      <w:pPr>
        <w:spacing w:after="5" w:line="265" w:lineRule="auto"/>
        <w:ind w:left="43" w:right="50" w:firstLine="4"/>
        <w:jc w:val="both"/>
      </w:pPr>
      <w:r>
        <w:rPr>
          <w:sz w:val="32"/>
        </w:rPr>
        <w:t>выпирает.</w:t>
      </w:r>
    </w:p>
    <w:p w:rsidR="00F278F4" w:rsidRDefault="00D0467A">
      <w:pPr>
        <w:numPr>
          <w:ilvl w:val="0"/>
          <w:numId w:val="2"/>
        </w:numPr>
        <w:spacing w:after="5" w:line="265" w:lineRule="auto"/>
        <w:ind w:right="50" w:firstLine="569"/>
        <w:jc w:val="both"/>
      </w:pPr>
      <w:r>
        <w:rPr>
          <w:sz w:val="32"/>
        </w:rPr>
        <w:t>Сам картон коробки для духов должен быть плотным, внутри обязательно белоснежным. Чаще всего сероватый оттенок, является</w:t>
      </w:r>
    </w:p>
    <w:p w:rsidR="00F278F4" w:rsidRDefault="00D0467A">
      <w:pPr>
        <w:spacing w:after="5" w:line="265" w:lineRule="auto"/>
        <w:ind w:left="43" w:right="50" w:firstLine="4"/>
        <w:jc w:val="both"/>
      </w:pPr>
      <w:r>
        <w:rPr>
          <w:sz w:val="32"/>
        </w:rPr>
        <w:t>признаком подделки.</w:t>
      </w:r>
    </w:p>
    <w:p w:rsidR="00F278F4" w:rsidRDefault="00D0467A">
      <w:pPr>
        <w:numPr>
          <w:ilvl w:val="0"/>
          <w:numId w:val="2"/>
        </w:numPr>
        <w:spacing w:after="0"/>
        <w:ind w:right="50" w:firstLine="56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3657600</wp:posOffset>
            </wp:positionH>
            <wp:positionV relativeFrom="paragraph">
              <wp:posOffset>-13715</wp:posOffset>
            </wp:positionV>
            <wp:extent cx="3044953" cy="2011680"/>
            <wp:effectExtent l="0" t="0" r="0" b="0"/>
            <wp:wrapSquare wrapText="bothSides"/>
            <wp:docPr id="5894" name="Picture 5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4" name="Picture 58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4953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Внутри</w:t>
      </w:r>
      <w:r>
        <w:rPr>
          <w:sz w:val="28"/>
        </w:rPr>
        <w:tab/>
        <w:t>коробки</w:t>
      </w:r>
      <w:r>
        <w:rPr>
          <w:sz w:val="28"/>
        </w:rPr>
        <w:tab/>
        <w:t>обычно</w:t>
      </w:r>
    </w:p>
    <w:p w:rsidR="00F278F4" w:rsidRDefault="00D0467A">
      <w:pPr>
        <w:spacing w:after="70" w:line="242" w:lineRule="auto"/>
        <w:ind w:left="-12" w:right="-223" w:hanging="3"/>
      </w:pPr>
      <w:r>
        <w:rPr>
          <w:sz w:val="32"/>
        </w:rPr>
        <w:t>находится вставленная «конструкция» из картона, которая не дает флакончику «бегать» по короб</w:t>
      </w:r>
      <w:r>
        <w:rPr>
          <w:sz w:val="32"/>
        </w:rPr>
        <w:t>ке. Попросите у продавца коробку с духами и потрясите ее.</w:t>
      </w:r>
      <w:r>
        <w:rPr>
          <w:sz w:val="32"/>
        </w:rPr>
        <w:tab/>
        <w:t>Флакон</w:t>
      </w:r>
      <w:r>
        <w:rPr>
          <w:sz w:val="32"/>
        </w:rPr>
        <w:tab/>
        <w:t>внутри</w:t>
      </w:r>
      <w:r>
        <w:rPr>
          <w:sz w:val="32"/>
        </w:rPr>
        <w:tab/>
        <w:t>не должен «болтаться» и греметь,</w:t>
      </w:r>
    </w:p>
    <w:p w:rsidR="00F278F4" w:rsidRDefault="00D0467A">
      <w:pPr>
        <w:numPr>
          <w:ilvl w:val="0"/>
          <w:numId w:val="2"/>
        </w:numPr>
        <w:spacing w:after="0"/>
        <w:ind w:right="50" w:firstLine="569"/>
        <w:jc w:val="both"/>
      </w:pPr>
      <w:r>
        <w:rPr>
          <w:sz w:val="30"/>
        </w:rPr>
        <w:t>Логотип,</w:t>
      </w:r>
      <w:r>
        <w:rPr>
          <w:sz w:val="30"/>
        </w:rPr>
        <w:tab/>
        <w:t>товарный</w:t>
      </w:r>
      <w:r>
        <w:rPr>
          <w:sz w:val="30"/>
        </w:rPr>
        <w:tab/>
        <w:t>знак</w:t>
      </w:r>
    </w:p>
    <w:p w:rsidR="00F278F4" w:rsidRDefault="00D0467A">
      <w:pPr>
        <w:spacing w:after="26" w:line="265" w:lineRule="auto"/>
        <w:ind w:left="43" w:right="3823" w:firstLine="4"/>
        <w:jc w:val="both"/>
      </w:pPr>
      <w:r>
        <w:rPr>
          <w:sz w:val="32"/>
        </w:rPr>
        <w:t>напечатан прямо на упаковке, а не наклеен.</w:t>
      </w:r>
    </w:p>
    <w:p w:rsidR="00F278F4" w:rsidRDefault="00D0467A">
      <w:pPr>
        <w:numPr>
          <w:ilvl w:val="0"/>
          <w:numId w:val="2"/>
        </w:numPr>
        <w:spacing w:after="5" w:line="265" w:lineRule="auto"/>
        <w:ind w:right="50" w:firstLine="569"/>
        <w:jc w:val="both"/>
      </w:pPr>
      <w:r>
        <w:rPr>
          <w:sz w:val="32"/>
        </w:rPr>
        <w:t>Все мелкие буковки и ШТРИХ-КОДЫ должны быть напечатаны четко.</w:t>
      </w:r>
    </w:p>
    <w:p w:rsidR="00F278F4" w:rsidRDefault="00D0467A">
      <w:pPr>
        <w:numPr>
          <w:ilvl w:val="0"/>
          <w:numId w:val="2"/>
        </w:numPr>
        <w:spacing w:after="5" w:line="265" w:lineRule="auto"/>
        <w:ind w:right="50" w:firstLine="569"/>
        <w:jc w:val="both"/>
      </w:pPr>
      <w:r>
        <w:rPr>
          <w:sz w:val="32"/>
        </w:rPr>
        <w:t>Снизу на картонной коро</w:t>
      </w:r>
      <w:r>
        <w:rPr>
          <w:sz w:val="32"/>
        </w:rPr>
        <w:t>бке должен быть вытеснен (либо напечатан) серийный номер - это шифр из ЦИФР и букв, который обязательно должен совпадать с шифром на флаконе.</w:t>
      </w:r>
    </w:p>
    <w:p w:rsidR="00F278F4" w:rsidRDefault="00D0467A">
      <w:pPr>
        <w:numPr>
          <w:ilvl w:val="0"/>
          <w:numId w:val="2"/>
        </w:numPr>
        <w:spacing w:after="5" w:line="265" w:lineRule="auto"/>
        <w:ind w:right="50" w:firstLine="56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4087368</wp:posOffset>
            </wp:positionH>
            <wp:positionV relativeFrom="paragraph">
              <wp:posOffset>-69034</wp:posOffset>
            </wp:positionV>
            <wp:extent cx="2587752" cy="3406140"/>
            <wp:effectExtent l="0" t="0" r="0" b="0"/>
            <wp:wrapSquare wrapText="bothSides"/>
            <wp:docPr id="14382" name="Picture 14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2" name="Picture 143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Весь фирменный па</w:t>
      </w:r>
      <w:r>
        <w:rPr>
          <w:sz w:val="32"/>
        </w:rPr>
        <w:t>рф</w:t>
      </w:r>
      <w:r>
        <w:rPr>
          <w:sz w:val="32"/>
        </w:rPr>
        <w:t>юм должен иметь номерной знак, нанесенный на дно флакона. Причем не приклеенную к дну этикетк</w:t>
      </w:r>
      <w:r>
        <w:rPr>
          <w:sz w:val="32"/>
        </w:rPr>
        <w:t>у, а прямо на стекло.</w:t>
      </w:r>
    </w:p>
    <w:p w:rsidR="00F278F4" w:rsidRDefault="00D0467A">
      <w:pPr>
        <w:spacing w:after="5" w:line="265" w:lineRule="auto"/>
        <w:ind w:left="43" w:right="50" w:firstLine="4"/>
        <w:jc w:val="both"/>
      </w:pPr>
      <w:r>
        <w:rPr>
          <w:sz w:val="32"/>
        </w:rPr>
        <w:t xml:space="preserve">Кроме того, парфюмерно-косметическая продукция должна быть промаркирована. (возможна продажа не </w:t>
      </w:r>
      <w:r>
        <w:rPr>
          <w:sz w:val="32"/>
        </w:rPr>
        <w:t xml:space="preserve">промаркированных остатков парфюмерии до 30.09.2021 года) У каждого флакона должен быть свой уникальный двухмерный штриховой </w:t>
      </w:r>
      <w:proofErr w:type="gramStart"/>
      <w:r>
        <w:rPr>
          <w:sz w:val="32"/>
        </w:rPr>
        <w:t>код )</w:t>
      </w:r>
      <w:proofErr w:type="spellStart"/>
      <w:r>
        <w:rPr>
          <w:sz w:val="32"/>
        </w:rPr>
        <w:t>ataMatrix</w:t>
      </w:r>
      <w:proofErr w:type="spellEnd"/>
      <w:proofErr w:type="gramEnd"/>
      <w:r>
        <w:rPr>
          <w:sz w:val="32"/>
        </w:rPr>
        <w:t>.</w:t>
      </w:r>
    </w:p>
    <w:p w:rsidR="00F278F4" w:rsidRDefault="00D0467A">
      <w:pPr>
        <w:spacing w:after="5" w:line="265" w:lineRule="auto"/>
        <w:ind w:left="43" w:right="50" w:firstLine="583"/>
        <w:jc w:val="both"/>
      </w:pPr>
      <w:r>
        <w:rPr>
          <w:sz w:val="32"/>
        </w:rPr>
        <w:lastRenderedPageBreak/>
        <w:t xml:space="preserve">ВАЖНО! Если у вас есть сомнения по поводу подлинности </w:t>
      </w:r>
      <w:proofErr w:type="spellStart"/>
      <w:r>
        <w:rPr>
          <w:sz w:val="32"/>
        </w:rPr>
        <w:t>парсрюма</w:t>
      </w:r>
      <w:proofErr w:type="spellEnd"/>
      <w:r>
        <w:rPr>
          <w:sz w:val="32"/>
        </w:rPr>
        <w:t>, требуйте сертификат качества у продавца. Вам его обязаны предоставить.</w:t>
      </w:r>
    </w:p>
    <w:p w:rsidR="00F278F4" w:rsidRDefault="00D0467A">
      <w:pPr>
        <w:spacing w:after="455" w:line="282" w:lineRule="auto"/>
        <w:ind w:left="2371" w:hanging="2069"/>
      </w:pPr>
      <w:r>
        <w:rPr>
          <w:sz w:val="42"/>
        </w:rPr>
        <w:t>КАК ПРОВЕРИТЬ ЛЕГАЛЬНОСТЬ ПАРФЮМЕРНОКОСМЕТИЧЕСКОГО ТОВАРА?</w:t>
      </w:r>
    </w:p>
    <w:p w:rsidR="00F278F4" w:rsidRDefault="00D0467A">
      <w:pPr>
        <w:spacing w:after="30" w:line="250" w:lineRule="auto"/>
        <w:ind w:left="28" w:right="-1" w:firstLine="429"/>
        <w:jc w:val="both"/>
      </w:pPr>
      <w:r>
        <w:rPr>
          <w:sz w:val="36"/>
        </w:rPr>
        <w:t xml:space="preserve">Для проверки легальности товара необходимо установить на мобильное устройство </w:t>
      </w:r>
      <w:r>
        <w:rPr>
          <w:sz w:val="36"/>
          <w:u w:val="single" w:color="000000"/>
        </w:rPr>
        <w:t xml:space="preserve">приложение «Честный ЗНАК» </w:t>
      </w:r>
      <w:r>
        <w:rPr>
          <w:noProof/>
        </w:rPr>
        <w:drawing>
          <wp:inline distT="0" distB="0" distL="0" distR="0">
            <wp:extent cx="27432" cy="36576"/>
            <wp:effectExtent l="0" t="0" r="0" b="0"/>
            <wp:docPr id="7705" name="Picture 7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5" name="Picture 770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F4" w:rsidRDefault="00D0467A">
      <w:pPr>
        <w:spacing w:after="455" w:line="250" w:lineRule="auto"/>
        <w:ind w:left="28" w:right="-1"/>
        <w:jc w:val="both"/>
      </w:pPr>
      <w:proofErr w:type="gramStart"/>
      <w:r>
        <w:rPr>
          <w:sz w:val="36"/>
        </w:rPr>
        <w:t>Честный ЗНАК это</w:t>
      </w:r>
      <w:proofErr w:type="gramEnd"/>
      <w:r>
        <w:rPr>
          <w:sz w:val="36"/>
        </w:rPr>
        <w:t xml:space="preserve"> отечественная система цифровой маркировки товаров. </w:t>
      </w:r>
      <w:proofErr w:type="gramStart"/>
      <w:r>
        <w:rPr>
          <w:sz w:val="36"/>
        </w:rPr>
        <w:t>Основная цель проекта это</w:t>
      </w:r>
      <w:proofErr w:type="gramEnd"/>
      <w:r>
        <w:rPr>
          <w:sz w:val="36"/>
        </w:rPr>
        <w:t xml:space="preserve"> создание прозрачных условий деятельности на торговом рын</w:t>
      </w:r>
      <w:r>
        <w:rPr>
          <w:sz w:val="36"/>
        </w:rPr>
        <w:t>ке России. За счет внедрения системы удалось повысить прозрачность сделок, отследить движение продукции от момента изготовления до конечного потребителя, а также снизить количество контрафактного товара.</w:t>
      </w:r>
    </w:p>
    <w:p w:rsidR="00F278F4" w:rsidRDefault="00D0467A">
      <w:pPr>
        <w:spacing w:after="422" w:line="250" w:lineRule="auto"/>
        <w:ind w:left="28" w:right="-1" w:firstLine="429"/>
        <w:jc w:val="both"/>
      </w:pPr>
      <w:r>
        <w:rPr>
          <w:sz w:val="36"/>
        </w:rPr>
        <w:t>При сканировании покупатель получает информацию о ле</w:t>
      </w:r>
      <w:r>
        <w:rPr>
          <w:sz w:val="36"/>
        </w:rPr>
        <w:t>гальности товара, а также данные о товаре и производителе.</w:t>
      </w:r>
    </w:p>
    <w:p w:rsidR="00F278F4" w:rsidRDefault="00D0467A">
      <w:pPr>
        <w:spacing w:after="4" w:line="250" w:lineRule="auto"/>
        <w:ind w:left="28" w:right="-1" w:firstLine="429"/>
        <w:jc w:val="both"/>
      </w:pPr>
      <w:r>
        <w:rPr>
          <w:sz w:val="36"/>
        </w:rPr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выявленн</w:t>
      </w:r>
      <w:r>
        <w:rPr>
          <w:sz w:val="36"/>
        </w:rPr>
        <w:t xml:space="preserve">ом контрафакте </w:t>
      </w:r>
      <w:bookmarkStart w:id="0" w:name="_GoBack"/>
      <w:bookmarkEnd w:id="0"/>
      <w:r>
        <w:rPr>
          <w:sz w:val="36"/>
        </w:rPr>
        <w:t>нужно сообщить в службу поддержки приложения.</w:t>
      </w:r>
    </w:p>
    <w:p w:rsidR="00F278F4" w:rsidRDefault="00D0467A">
      <w:pPr>
        <w:spacing w:after="0"/>
        <w:ind w:left="2102"/>
      </w:pPr>
      <w:r>
        <w:rPr>
          <w:noProof/>
        </w:rPr>
        <w:drawing>
          <wp:inline distT="0" distB="0" distL="0" distR="0">
            <wp:extent cx="3922776" cy="3214116"/>
            <wp:effectExtent l="0" t="0" r="0" b="0"/>
            <wp:docPr id="14384" name="Picture 14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4" name="Picture 1438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22776" cy="321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F4" w:rsidRDefault="00D0467A">
      <w:pPr>
        <w:spacing w:after="401" w:line="279" w:lineRule="auto"/>
        <w:ind w:left="1188" w:hanging="965"/>
      </w:pPr>
      <w:r>
        <w:rPr>
          <w:sz w:val="38"/>
        </w:rPr>
        <w:lastRenderedPageBreak/>
        <w:t>ОСОБЕННОСТИ ДИСТАНЦИОННОЙ КУПЛИ-ПРОДАЖИ ПАРФЮМЕРНО-КОСМЕТИЧЕСКИХ ТОВАРОВ.</w:t>
      </w:r>
    </w:p>
    <w:p w:rsidR="00F278F4" w:rsidRDefault="00D0467A">
      <w:pPr>
        <w:spacing w:after="4" w:line="250" w:lineRule="auto"/>
        <w:ind w:left="28" w:right="-1" w:firstLine="310"/>
        <w:jc w:val="both"/>
      </w:pPr>
      <w:r>
        <w:rPr>
          <w:sz w:val="36"/>
        </w:rPr>
        <w:t>Все большее количество товаров приобретается с помощью онлайн-сервисов, в том числе парфюмерно-косметические, которые не</w:t>
      </w:r>
      <w:r>
        <w:rPr>
          <w:sz w:val="36"/>
        </w:rPr>
        <w:t xml:space="preserve"> всегда предоставлены оригинальными брендами. Купить поддельную продукцию можно не только на сайтах сомнительных торговых организаций, но и больших сетевых магазинах, а также социальных сетях физических лиц. Отсюда возникает вполне обоснованный вопрос, как</w:t>
      </w:r>
      <w:r>
        <w:rPr>
          <w:sz w:val="36"/>
        </w:rPr>
        <w:t xml:space="preserve"> себя обезопасить и не купить подделку?</w:t>
      </w:r>
    </w:p>
    <w:p w:rsidR="00F278F4" w:rsidRDefault="00D0467A">
      <w:pPr>
        <w:spacing w:after="4" w:line="250" w:lineRule="auto"/>
        <w:ind w:left="28" w:right="-1" w:firstLine="288"/>
        <w:jc w:val="both"/>
      </w:pPr>
      <w:r>
        <w:rPr>
          <w:sz w:val="36"/>
        </w:rPr>
        <w:t>В РФ с 2020 года введена обязательная маркировка парфюмерно-косметической продукции, и теперь с помощью специального сервиса в режиме онлайн можно проверить подлинность товара, введя код, указанный на товаре.</w:t>
      </w:r>
    </w:p>
    <w:p w:rsidR="00F278F4" w:rsidRDefault="00D0467A">
      <w:pPr>
        <w:spacing w:after="4" w:line="250" w:lineRule="auto"/>
        <w:ind w:left="28" w:right="-1" w:firstLine="288"/>
        <w:jc w:val="both"/>
      </w:pPr>
      <w:r>
        <w:rPr>
          <w:sz w:val="36"/>
        </w:rPr>
        <w:t>При дис</w:t>
      </w:r>
      <w:r>
        <w:rPr>
          <w:sz w:val="36"/>
        </w:rPr>
        <w:t>танционной покупке парфюмерно-косметической продукции узнать код и проверить товар. возможно. будет только при его получении.</w:t>
      </w:r>
    </w:p>
    <w:p w:rsidR="00F278F4" w:rsidRDefault="00D0467A">
      <w:pPr>
        <w:spacing w:after="1232" w:line="250" w:lineRule="auto"/>
        <w:ind w:left="28" w:right="-1" w:firstLine="310"/>
        <w:jc w:val="both"/>
      </w:pPr>
      <w:r>
        <w:rPr>
          <w:sz w:val="36"/>
        </w:rPr>
        <w:t>В первую очередь, при покупке товара дистанционно, следует обратить внимание на цену товара, если она гораздо ниже рыночной стоимости, то это, скорее всего, говорит о том, что товар неоригинальный. Затем, следует почитать отзывы о данном товаре от других п</w:t>
      </w:r>
      <w:r>
        <w:rPr>
          <w:sz w:val="36"/>
        </w:rPr>
        <w:t>окупателей, если большинство отзывов негативные, то данный товар лучше не приобретать.</w:t>
      </w:r>
    </w:p>
    <w:p w:rsidR="00F278F4" w:rsidRDefault="00D0467A">
      <w:pPr>
        <w:tabs>
          <w:tab w:val="center" w:pos="2524"/>
          <w:tab w:val="center" w:pos="7438"/>
        </w:tabs>
        <w:spacing w:after="0"/>
      </w:pPr>
      <w:r>
        <w:tab/>
      </w:r>
      <w:proofErr w:type="spellStart"/>
      <w:r>
        <w:t>оРИГиНАЛ</w:t>
      </w:r>
      <w:proofErr w:type="spellEnd"/>
      <w:r>
        <w:tab/>
        <w:t>ПОДДЕЛКА</w:t>
      </w:r>
    </w:p>
    <w:p w:rsidR="00F278F4" w:rsidRDefault="00D0467A">
      <w:pPr>
        <w:spacing w:after="0"/>
        <w:ind w:left="151"/>
      </w:pPr>
      <w:r>
        <w:rPr>
          <w:noProof/>
        </w:rPr>
        <mc:AlternateContent>
          <mc:Choice Requires="wpg">
            <w:drawing>
              <wp:inline distT="0" distB="0" distL="0" distR="0">
                <wp:extent cx="6483096" cy="1554480"/>
                <wp:effectExtent l="0" t="0" r="0" b="0"/>
                <wp:docPr id="14226" name="Group 14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096" cy="1554480"/>
                          <a:chOff x="0" y="0"/>
                          <a:chExt cx="6483096" cy="1554480"/>
                        </a:xfrm>
                      </wpg:grpSpPr>
                      <pic:pic xmlns:pic="http://schemas.openxmlformats.org/drawingml/2006/picture">
                        <pic:nvPicPr>
                          <pic:cNvPr id="14386" name="Picture 1438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68"/>
                            <a:ext cx="6483096" cy="1467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22" name="Rectangle 8122"/>
                        <wps:cNvSpPr/>
                        <wps:spPr>
                          <a:xfrm>
                            <a:off x="2121408" y="0"/>
                            <a:ext cx="2645131" cy="334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78F4" w:rsidRDefault="00D0467A">
                              <w:r>
                                <w:rPr>
                                  <w:w w:val="2"/>
                                  <w:sz w:val="80"/>
                                </w:rPr>
                                <w:t>подделка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26" style="width:510.48pt;height:122.4pt;mso-position-horizontal-relative:char;mso-position-vertical-relative:line" coordsize="64830,15544">
                <v:shape id="Picture 14386" style="position:absolute;width:64830;height:14676;left:0;top:868;" filled="f">
                  <v:imagedata r:id="rId21"/>
                </v:shape>
                <v:rect id="Rectangle 8122" style="position:absolute;width:26451;height:3344;left:2121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2"/>
                            <w:sz w:val="80"/>
                          </w:rPr>
                          <w:t xml:space="preserve">подделка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F278F4">
      <w:type w:val="continuous"/>
      <w:pgSz w:w="11902" w:h="16834"/>
      <w:pgMar w:top="437" w:right="418" w:bottom="616" w:left="9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3337" o:spid="_x0000_i1028" style="width:3pt;height:3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numPicBullet w:numPicBulletId="1">
    <w:pict>
      <v:shape id="5859" o:spid="_x0000_i1029" style="width:2.25pt;height:2.25pt" coordsize="" o:spt="100" o:bullet="t" adj="0,,0" path="" stroked="f">
        <v:stroke joinstyle="miter"/>
        <v:imagedata r:id="rId2" o:title="image21"/>
        <v:formulas/>
        <v:path o:connecttype="segments"/>
      </v:shape>
    </w:pict>
  </w:numPicBullet>
  <w:abstractNum w:abstractNumId="0" w15:restartNumberingAfterBreak="0">
    <w:nsid w:val="249C2017"/>
    <w:multiLevelType w:val="hybridMultilevel"/>
    <w:tmpl w:val="6EE84F8A"/>
    <w:lvl w:ilvl="0" w:tplc="D7766350">
      <w:start w:val="1"/>
      <w:numFmt w:val="bullet"/>
      <w:lvlText w:val="•"/>
      <w:lvlPicBulletId w:val="0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162E214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A52E04C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A9E9156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95AB0BA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346FE36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9BC759A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244164E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BA808DE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A4427A"/>
    <w:multiLevelType w:val="hybridMultilevel"/>
    <w:tmpl w:val="EB40B054"/>
    <w:lvl w:ilvl="0" w:tplc="F178365E">
      <w:start w:val="1"/>
      <w:numFmt w:val="bullet"/>
      <w:lvlText w:val="•"/>
      <w:lvlPicBulletId w:val="1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0BFE8">
      <w:start w:val="1"/>
      <w:numFmt w:val="bullet"/>
      <w:lvlText w:val="o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0441FE">
      <w:start w:val="1"/>
      <w:numFmt w:val="bullet"/>
      <w:lvlText w:val="▪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B407444">
      <w:start w:val="1"/>
      <w:numFmt w:val="bullet"/>
      <w:lvlText w:val="•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262A64">
      <w:start w:val="1"/>
      <w:numFmt w:val="bullet"/>
      <w:lvlText w:val="o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51EB9C8">
      <w:start w:val="1"/>
      <w:numFmt w:val="bullet"/>
      <w:lvlText w:val="▪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486ABFA">
      <w:start w:val="1"/>
      <w:numFmt w:val="bullet"/>
      <w:lvlText w:val="•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E829E6">
      <w:start w:val="1"/>
      <w:numFmt w:val="bullet"/>
      <w:lvlText w:val="o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2A27F4">
      <w:start w:val="1"/>
      <w:numFmt w:val="bullet"/>
      <w:lvlText w:val="▪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F4"/>
    <w:rsid w:val="00D0467A"/>
    <w:rsid w:val="00F2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CE0A"/>
  <w15:docId w15:val="{DC91B59E-8842-4738-BD93-7AFD5604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3" w:line="282" w:lineRule="auto"/>
      <w:ind w:left="3466" w:hanging="2069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image" Target="media/image59.jpg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theme" Target="theme/theme1.xml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Приёмная</cp:lastModifiedBy>
  <cp:revision>3</cp:revision>
  <dcterms:created xsi:type="dcterms:W3CDTF">2021-02-24T03:30:00Z</dcterms:created>
  <dcterms:modified xsi:type="dcterms:W3CDTF">2021-02-24T03:30:00Z</dcterms:modified>
</cp:coreProperties>
</file>